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文星标宋" w:eastAsia="文星标宋"/>
          <w:sz w:val="44"/>
          <w:szCs w:val="44"/>
        </w:rPr>
      </w:pPr>
    </w:p>
    <w:p>
      <w:pPr>
        <w:jc w:val="center"/>
        <w:rPr>
          <w:rFonts w:hint="eastAsia"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“一窗受理”试运行公告</w:t>
      </w:r>
    </w:p>
    <w:p>
      <w:pPr>
        <w:spacing w:line="580" w:lineRule="exact"/>
        <w:jc w:val="lef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亲爱的市民群众：</w:t>
      </w:r>
    </w:p>
    <w:p>
      <w:pPr>
        <w:spacing w:line="580" w:lineRule="exact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8月20日起，德州市政务服务中心将实行“一窗受理”，先期将涉及企业设立和建设项目的708项行政许可办事项实行“一窗受理”（详情见附件），设立企业设立和建设项目两个综合受理区，企业设立在二楼东厅北侧，建设项目在二楼西厅北侧，设立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商事登记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综合窗口10个和建设项目综合窗口14个，统一受理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企业登记链条和项目建设链条中的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各类审批服务事项，努力打造“前台综合受理、后台分类审批、统一窗口出件”的政务服务新模式。</w:t>
      </w:r>
    </w:p>
    <w:p>
      <w:pPr>
        <w:spacing w:line="580" w:lineRule="exact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欢迎您到我中心办理业务，我们将竭诚为您提供优质服务。同时，为提高我们的服务质量和服务水平，欢迎对我们的服务提出您宝贵的意见和建议。</w:t>
      </w:r>
    </w:p>
    <w:p>
      <w:pPr>
        <w:spacing w:line="580" w:lineRule="exact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文星标宋" w:eastAsia="文星标宋"/>
        </w:rPr>
      </w:pPr>
      <w:r>
        <w:rPr>
          <w:rFonts w:hint="eastAsia" w:ascii="文星标宋" w:hAnsi="Times New Roman" w:eastAsia="文星标宋" w:cs="Times New Roman"/>
          <w:b/>
          <w:bCs/>
          <w:color w:val="000000"/>
          <w:sz w:val="32"/>
          <w:szCs w:val="32"/>
        </w:rPr>
        <w:t>企业设立“一窗受理”高频事项清单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6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高频事项名称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公司（企业）名称预先核准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股份公司设立登记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有限责任公司设立登记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公司法定代表人变更登记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公司股东变更登记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公司股东或发起人名称或姓名变更登记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公司经营范围变更登记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公司住所变更登记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公司注册资金变更登记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公司注销登记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 xml:space="preserve">申请食品生产许可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食品生产许可延续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食品生产许可补发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药品经营许可证（零售）核发筹建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药品经营许可证（零售）核发验收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 xml:space="preserve">药品经营许可证（零售）换发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第三类医疗器械经营许可核发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 xml:space="preserve">公共场所卫生许可（新办）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公共场所卫生许可（变更）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医疗机构执业许可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医疗机构设置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道路危险货物运输经营许可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巡游出租汽车经营资格证核发材料审核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道路营运证件的配 （换、补）发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特种设备充装（气瓶）发证许可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工业产品生产许可证发证（食品相关产品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股份公司设立登记附表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有限责任公司设立登记附表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公司法定代表人变更登记附表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b/>
                <w:bCs/>
                <w:color w:val="000000"/>
                <w:kern w:val="0"/>
                <w:szCs w:val="21"/>
              </w:rPr>
              <w:t>公司股东变更登记附表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文星标宋" w:eastAsia="文星标宋"/>
          <w:sz w:val="44"/>
          <w:szCs w:val="44"/>
        </w:rPr>
      </w:pPr>
    </w:p>
    <w:p>
      <w:pPr>
        <w:jc w:val="center"/>
        <w:rPr>
          <w:rFonts w:hint="eastAsia"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建设项目“一窗受理”高频事项清单</w:t>
      </w:r>
    </w:p>
    <w:tbl>
      <w:tblPr>
        <w:tblStyle w:val="6"/>
        <w:tblW w:w="7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高频事项名称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建设项目环境影响报告书审批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建设用地规划许可证核发（出让用地类）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建设项目选址意见书核发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建设工程规划许可证核发（工业、仓储类建筑项目）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建设工程规划许可证核发（市政管线工程项目）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建设工程规划许可（外墙装修）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建设工程规划许可证核发（名称变更）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工程建设项目附属绿化工程设计方案审查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（工程建设涉及城市绿地、树木审批）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取水许可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结合民用建筑修建防空地下室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防空地下室易地建设审批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抗震设防要求确定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房屋建筑和市政基础设施工程施工图审查（备案）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房屋建筑和市政基础设施工程施工图审查（审查）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建筑工程施工许可证核发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房屋建筑和市政基础设施工程竣工验收备案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勘察合同备案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设计合同备案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建设工程消防验收备案抽查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建设工程消防验收</w:t>
            </w:r>
          </w:p>
        </w:tc>
      </w:tr>
    </w:tbl>
    <w:p/>
    <w:sectPr>
      <w:pgSz w:w="11906" w:h="17338"/>
      <w:pgMar w:top="1985" w:right="1418" w:bottom="1440" w:left="1474" w:header="720" w:footer="720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EF"/>
    <w:rsid w:val="000E2F2E"/>
    <w:rsid w:val="00104AE8"/>
    <w:rsid w:val="001D3D88"/>
    <w:rsid w:val="00345208"/>
    <w:rsid w:val="00393DBD"/>
    <w:rsid w:val="003E2F1A"/>
    <w:rsid w:val="00565CF6"/>
    <w:rsid w:val="00696256"/>
    <w:rsid w:val="009D1C80"/>
    <w:rsid w:val="00B04303"/>
    <w:rsid w:val="00B8105B"/>
    <w:rsid w:val="00E823EF"/>
    <w:rsid w:val="10D95222"/>
    <w:rsid w:val="2A7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184</Words>
  <Characters>1052</Characters>
  <Lines>8</Lines>
  <Paragraphs>2</Paragraphs>
  <TotalTime>67</TotalTime>
  <ScaleCrop>false</ScaleCrop>
  <LinksUpToDate>false</LinksUpToDate>
  <CharactersWithSpaces>1234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2018-08-16T11:36:00Z</dcterms:created>
  <dc:creator>dreamsummit</dc:creator>
  <cp:lastModifiedBy>高山</cp:lastModifiedBy>
  <dcterms:modified xsi:type="dcterms:W3CDTF">2018-08-17T02:21:49Z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